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B22E60" w:rsidRPr="00B22E60" w:rsidRDefault="00B22E60" w:rsidP="00B22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hAnsi="Tahoma" w:cs="Tahoma"/>
          <w:b/>
          <w:sz w:val="20"/>
          <w:szCs w:val="20"/>
        </w:rPr>
      </w:pPr>
      <w:r w:rsidRPr="00B22E60">
        <w:rPr>
          <w:rFonts w:ascii="Tahoma" w:hAnsi="Tahoma" w:cs="Tahoma"/>
          <w:b/>
          <w:sz w:val="20"/>
          <w:szCs w:val="20"/>
        </w:rPr>
        <w:t>Приказ Минздрава России от 26.10.2017 N 869н "Об утверждении порядка проведения диспансеризации определенных групп взрослого населения" (Зарегистрировано в Минюсте России 12.12.2017 N 49214)</w:t>
      </w:r>
    </w:p>
    <w:p w:rsidR="00B22E60" w:rsidRPr="00B22E60" w:rsidRDefault="00B22E60" w:rsidP="00B22E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hAnsi="Tahoma" w:cs="Tahoma"/>
          <w:b/>
          <w:sz w:val="20"/>
          <w:szCs w:val="20"/>
        </w:rPr>
      </w:pPr>
      <w:r w:rsidRPr="00B22E60">
        <w:rPr>
          <w:rFonts w:ascii="Tahoma" w:hAnsi="Tahoma" w:cs="Tahoma"/>
          <w:b/>
          <w:sz w:val="20"/>
          <w:szCs w:val="20"/>
        </w:rPr>
        <w:t>Приложение</w:t>
      </w:r>
    </w:p>
    <w:p w:rsidR="00B22E60" w:rsidRPr="00B22E60" w:rsidRDefault="00B22E60" w:rsidP="00B22E6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B22E60">
        <w:rPr>
          <w:rFonts w:ascii="Tahoma" w:hAnsi="Tahoma" w:cs="Tahoma"/>
          <w:b/>
          <w:sz w:val="20"/>
          <w:szCs w:val="20"/>
        </w:rPr>
        <w:t>к приказу Министерства здравоохранения</w:t>
      </w:r>
    </w:p>
    <w:p w:rsidR="00B22E60" w:rsidRPr="00B22E60" w:rsidRDefault="00B22E60" w:rsidP="00B22E6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B22E60">
        <w:rPr>
          <w:rFonts w:ascii="Tahoma" w:hAnsi="Tahoma" w:cs="Tahoma"/>
          <w:b/>
          <w:sz w:val="20"/>
          <w:szCs w:val="20"/>
        </w:rPr>
        <w:t>Российской Федерации</w:t>
      </w:r>
    </w:p>
    <w:p w:rsidR="00B22E60" w:rsidRPr="00B22E60" w:rsidRDefault="00B22E60" w:rsidP="00B22E6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B22E60">
        <w:rPr>
          <w:rFonts w:ascii="Tahoma" w:hAnsi="Tahoma" w:cs="Tahoma"/>
          <w:b/>
          <w:sz w:val="20"/>
          <w:szCs w:val="20"/>
        </w:rPr>
        <w:t>от 26 октября 2017 г. N 869н</w:t>
      </w:r>
    </w:p>
    <w:p w:rsidR="00B22E60" w:rsidRP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B22E60" w:rsidRP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B22E60">
        <w:rPr>
          <w:rFonts w:ascii="Tahoma" w:hAnsi="Tahoma" w:cs="Tahoma"/>
          <w:b/>
          <w:bCs/>
          <w:sz w:val="28"/>
          <w:szCs w:val="28"/>
        </w:rPr>
        <w:t>ПОРЯДОК</w:t>
      </w:r>
    </w:p>
    <w:p w:rsidR="00B22E60" w:rsidRP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B22E60">
        <w:rPr>
          <w:rFonts w:ascii="Tahoma" w:hAnsi="Tahoma" w:cs="Tahoma"/>
          <w:b/>
          <w:bCs/>
          <w:sz w:val="28"/>
          <w:szCs w:val="28"/>
        </w:rPr>
        <w:t>ПРОВЕДЕНИЯ ДИСПАНСЕРИЗАЦИИ ОПРЕДЕЛЕННЫХ ГРУПП</w:t>
      </w:r>
    </w:p>
    <w:p w:rsidR="00B22E60" w:rsidRP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B22E60">
        <w:rPr>
          <w:rFonts w:ascii="Tahoma" w:hAnsi="Tahoma" w:cs="Tahoma"/>
          <w:b/>
          <w:bCs/>
          <w:sz w:val="28"/>
          <w:szCs w:val="28"/>
        </w:rPr>
        <w:t>ВЗРОСЛОГО НАСЕЛЕНИЯ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Настоящий Порядок регулирует вопросы, связанные с проведением в медицинских организациях диспансеризации следующих групп взрослого населения (в возрасте от 18 лет и старше):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1) работающие граждане;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неработающие граждане;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 обучающиеся в образовательных организациях по очной форме.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&lt;1&gt;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Статья 46</w:t>
        </w:r>
      </w:hyperlink>
      <w:r>
        <w:rPr>
          <w:rFonts w:ascii="Tahoma" w:hAnsi="Tahoma" w:cs="Tahoma"/>
          <w:sz w:val="20"/>
          <w:szCs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4219).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потребления наркотических средств и психотропных веществ без назначения врача;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определения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 проведения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сердечно-сосудистым риском в порядке, установленном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приказом</w:t>
        </w:r>
      </w:hyperlink>
      <w:r>
        <w:rPr>
          <w:rFonts w:ascii="Tahoma" w:hAnsi="Tahoma" w:cs="Tahoma"/>
          <w:sz w:val="20"/>
          <w:szCs w:val="20"/>
        </w:rPr>
        <w:t xml:space="preserve"> Министерства здравоохранения Российской Федерации от 21 декабря 2012 г. N 1344н "Об утверждении Порядка проведения диспансерного наблюдения" (зарегистрирован Министерством юстиции Российской Федерации 14 февраля 2013 г., регистрационный N 27072).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Диспансеризация проводится 1 раз в 3 года в возрастные периоды, предусмотренные </w:t>
      </w:r>
      <w:hyperlink w:anchor="Par208" w:history="1">
        <w:r>
          <w:rPr>
            <w:rFonts w:ascii="Tahoma" w:hAnsi="Tahoma" w:cs="Tahoma"/>
            <w:color w:val="0000FF"/>
            <w:sz w:val="20"/>
            <w:szCs w:val="20"/>
          </w:rPr>
          <w:t>приложением N 1</w:t>
        </w:r>
      </w:hyperlink>
      <w:r>
        <w:rPr>
          <w:rFonts w:ascii="Tahoma" w:hAnsi="Tahoma" w:cs="Tahoma"/>
          <w:sz w:val="20"/>
          <w:szCs w:val="20"/>
        </w:rPr>
        <w:t xml:space="preserve"> к настоящему Порядку &lt;2&gt;, за исключением: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&lt;2&gt; Годом прохождения диспансеризации считается календарный год, в котором гражданин достигает соответствующего возраста.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маммографии для женщин в возрасте от 51 года до 69 лет и исследования кала на скрытую кровь для граждан в возрасте от 49 до 73 лет, которые проводятся 1 раз в 2 года;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диспансеризации, проводимой ежегодно вне зависимости от возраста в отношении отдельных категорий граждан, включая: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1" w:name="Par29"/>
      <w:bookmarkEnd w:id="1"/>
      <w:r>
        <w:rPr>
          <w:rFonts w:ascii="Tahoma" w:hAnsi="Tahoma" w:cs="Tahoma"/>
          <w:sz w:val="20"/>
          <w:szCs w:val="20"/>
        </w:rP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&lt;3&gt;;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&lt;3&gt; В соответствии со </w:t>
      </w:r>
      <w:hyperlink r:id="rId6" w:history="1">
        <w:r>
          <w:rPr>
            <w:rFonts w:ascii="Tahoma" w:hAnsi="Tahoma" w:cs="Tahoma"/>
            <w:color w:val="0000FF"/>
            <w:sz w:val="20"/>
            <w:szCs w:val="20"/>
          </w:rPr>
          <w:t>статьей 4</w:t>
        </w:r>
      </w:hyperlink>
      <w:r>
        <w:rPr>
          <w:rFonts w:ascii="Tahoma" w:hAnsi="Tahoma" w:cs="Tahoma"/>
          <w:sz w:val="20"/>
          <w:szCs w:val="20"/>
        </w:rPr>
        <w:t xml:space="preserve">, </w:t>
      </w:r>
      <w:hyperlink r:id="rId7" w:history="1">
        <w:r>
          <w:rPr>
            <w:rFonts w:ascii="Tahoma" w:hAnsi="Tahoma" w:cs="Tahoma"/>
            <w:color w:val="0000FF"/>
            <w:sz w:val="20"/>
            <w:szCs w:val="20"/>
          </w:rPr>
          <w:t>подпунктом 11 пункта 1 статьи 14</w:t>
        </w:r>
      </w:hyperlink>
      <w:r>
        <w:rPr>
          <w:rFonts w:ascii="Tahoma" w:hAnsi="Tahoma" w:cs="Tahoma"/>
          <w:sz w:val="20"/>
          <w:szCs w:val="20"/>
        </w:rPr>
        <w:t xml:space="preserve"> и </w:t>
      </w:r>
      <w:hyperlink r:id="rId8" w:history="1">
        <w:r>
          <w:rPr>
            <w:rFonts w:ascii="Tahoma" w:hAnsi="Tahoma" w:cs="Tahoma"/>
            <w:color w:val="0000FF"/>
            <w:sz w:val="20"/>
            <w:szCs w:val="20"/>
          </w:rPr>
          <w:t>пунктом 2 статьи 15</w:t>
        </w:r>
      </w:hyperlink>
      <w:r>
        <w:rPr>
          <w:rFonts w:ascii="Tahoma" w:hAnsi="Tahoma" w:cs="Tahoma"/>
          <w:sz w:val="20"/>
          <w:szCs w:val="20"/>
        </w:rPr>
        <w:t xml:space="preserve"> Федерального закона от 12 января 1995 г. N 5-ФЗ "О ветеранах" (далее - Федеральный закон N 5-ФЗ) (Собрание законодательства Российской Федерации, 1995, N 3, ст. 168; 2002, N 19, ст. 2023; 2002, N 30, ст. 3033; 2004, N 25, ст. 2480; N 35, ст. 3607; 2005, N 1, ст. 25, N 19, ст. 1748; 2008, N 30, ст. 3609; 2009, N 26, ст. 3133; N 30, ст. 3739; N 52, ст. 6403; 2010, N 19, ст. 2287; N 27, ст. 3433; N 31, ст. 4206; N 50, ст. 6609; 2011, N 47, ст. 6608; 2013, N 27, ст. 3477; N 48, ст. 6165; 2014, N 52, ст. 7537; 2015, N 27, ст. 3967, N 48, ст. 6724; 2016, N 22, ст. 3097; 2017, N 31, ст. 4766).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&lt;4&gt;;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&lt;4&gt; В соответствии с </w:t>
      </w:r>
      <w:hyperlink r:id="rId9" w:history="1">
        <w:r>
          <w:rPr>
            <w:rFonts w:ascii="Tahoma" w:hAnsi="Tahoma" w:cs="Tahoma"/>
            <w:color w:val="0000FF"/>
            <w:sz w:val="20"/>
            <w:szCs w:val="20"/>
          </w:rPr>
          <w:t>подпунктом 1 пункта 2 статьи 18</w:t>
        </w:r>
      </w:hyperlink>
      <w:r>
        <w:rPr>
          <w:rFonts w:ascii="Tahoma" w:hAnsi="Tahoma" w:cs="Tahoma"/>
          <w:sz w:val="20"/>
          <w:szCs w:val="20"/>
        </w:rPr>
        <w:t xml:space="preserve"> Федерального закона N 5-ФЗ (Собрание законодательства Российской Федерации, 2000, N 19, ст. 2023; 2004, N 35, ст. 3607; 2005, N 1, ст. 25, N 19, ст. 1748; 2009, N 26, ст. 3133, N 52, ст. 6403; 2010, N 19, ст. 2287, N 31, ст. 4206, N 50, ст. 6609; 2013, N 48, ст. 6165; 2015, N 27, ст. 3967, N 48, ст. 6724; 2016, N 22, ст. 3097).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2" w:name="Par37"/>
      <w:bookmarkEnd w:id="2"/>
      <w:r>
        <w:rPr>
          <w:rFonts w:ascii="Tahoma" w:hAnsi="Tahoma" w:cs="Tahoma"/>
          <w:sz w:val="20"/>
          <w:szCs w:val="20"/>
        </w:rP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&lt;5&gt;.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&lt;5&gt; В соответствии с </w:t>
      </w:r>
      <w:hyperlink r:id="rId10" w:history="1">
        <w:r>
          <w:rPr>
            <w:rFonts w:ascii="Tahoma" w:hAnsi="Tahoma" w:cs="Tahoma"/>
            <w:color w:val="0000FF"/>
            <w:sz w:val="20"/>
            <w:szCs w:val="20"/>
          </w:rPr>
          <w:t>частью 8 статьи 154</w:t>
        </w:r>
      </w:hyperlink>
      <w:r>
        <w:rPr>
          <w:rFonts w:ascii="Tahoma" w:hAnsi="Tahoma" w:cs="Tahoma"/>
          <w:sz w:val="20"/>
          <w:szCs w:val="20"/>
        </w:rP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</w:t>
      </w:r>
      <w:r>
        <w:rPr>
          <w:rFonts w:ascii="Tahoma" w:hAnsi="Tahoma" w:cs="Tahoma"/>
          <w:sz w:val="20"/>
          <w:szCs w:val="20"/>
        </w:rPr>
        <w:lastRenderedPageBreak/>
        <w:t>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</w:t>
      </w:r>
      <w:hyperlink w:anchor="Par113" w:history="1">
        <w:r>
          <w:rPr>
            <w:rFonts w:ascii="Tahoma" w:hAnsi="Tahoma" w:cs="Tahoma"/>
            <w:color w:val="0000FF"/>
            <w:sz w:val="20"/>
            <w:szCs w:val="20"/>
          </w:rPr>
          <w:t>пунктами 13</w:t>
        </w:r>
      </w:hyperlink>
      <w:r>
        <w:rPr>
          <w:rFonts w:ascii="Tahoma" w:hAnsi="Tahoma" w:cs="Tahoma"/>
          <w:sz w:val="20"/>
          <w:szCs w:val="20"/>
        </w:rPr>
        <w:t xml:space="preserve">, </w:t>
      </w:r>
      <w:hyperlink w:anchor="Par144" w:history="1">
        <w:r>
          <w:rPr>
            <w:rFonts w:ascii="Tahoma" w:hAnsi="Tahoma" w:cs="Tahoma"/>
            <w:color w:val="0000FF"/>
            <w:sz w:val="20"/>
            <w:szCs w:val="20"/>
          </w:rPr>
          <w:t>14</w:t>
        </w:r>
      </w:hyperlink>
      <w:r>
        <w:rPr>
          <w:rFonts w:ascii="Tahoma" w:hAnsi="Tahoma" w:cs="Tahoma"/>
          <w:sz w:val="20"/>
          <w:szCs w:val="20"/>
        </w:rPr>
        <w:t xml:space="preserve"> и </w:t>
      </w:r>
      <w:hyperlink w:anchor="Par208" w:history="1">
        <w:r>
          <w:rPr>
            <w:rFonts w:ascii="Tahoma" w:hAnsi="Tahoma" w:cs="Tahoma"/>
            <w:color w:val="0000FF"/>
            <w:sz w:val="20"/>
            <w:szCs w:val="20"/>
          </w:rPr>
          <w:t>приложением N 1</w:t>
        </w:r>
      </w:hyperlink>
      <w:r>
        <w:rPr>
          <w:rFonts w:ascii="Tahoma" w:hAnsi="Tahoma" w:cs="Tahoma"/>
          <w:sz w:val="20"/>
          <w:szCs w:val="20"/>
        </w:rPr>
        <w:t xml:space="preserve"> к настоящему Порядку.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Диспансеризация граждан, указанных в </w:t>
      </w:r>
      <w:hyperlink w:anchor="Par29" w:history="1">
        <w:r>
          <w:rPr>
            <w:rFonts w:ascii="Tahoma" w:hAnsi="Tahoma" w:cs="Tahoma"/>
            <w:color w:val="0000FF"/>
            <w:sz w:val="20"/>
            <w:szCs w:val="20"/>
          </w:rPr>
          <w:t>подпунктах "а"</w:t>
        </w:r>
      </w:hyperlink>
      <w:r>
        <w:rPr>
          <w:rFonts w:ascii="Tahoma" w:hAnsi="Tahoma" w:cs="Tahoma"/>
          <w:sz w:val="20"/>
          <w:szCs w:val="20"/>
        </w:rPr>
        <w:t xml:space="preserve"> - </w:t>
      </w:r>
      <w:hyperlink w:anchor="Par37" w:history="1">
        <w:r>
          <w:rPr>
            <w:rFonts w:ascii="Tahoma" w:hAnsi="Tahoma" w:cs="Tahoma"/>
            <w:color w:val="0000FF"/>
            <w:sz w:val="20"/>
            <w:szCs w:val="20"/>
          </w:rPr>
          <w:t>"в" подпункта 2 пункта 4</w:t>
        </w:r>
      </w:hyperlink>
      <w:r>
        <w:rPr>
          <w:rFonts w:ascii="Tahoma" w:hAnsi="Tahoma" w:cs="Tahoma"/>
          <w:sz w:val="20"/>
          <w:szCs w:val="20"/>
        </w:rPr>
        <w:t xml:space="preserve"> настоящего Порядка, проводится в объеме, соответствующем объему диспансеризации, предусмотренному </w:t>
      </w:r>
      <w:hyperlink w:anchor="Par208" w:history="1">
        <w:r>
          <w:rPr>
            <w:rFonts w:ascii="Tahoma" w:hAnsi="Tahoma" w:cs="Tahoma"/>
            <w:color w:val="0000FF"/>
            <w:sz w:val="20"/>
            <w:szCs w:val="20"/>
          </w:rPr>
          <w:t>приложением N 1</w:t>
        </w:r>
      </w:hyperlink>
      <w:r>
        <w:rPr>
          <w:rFonts w:ascii="Tahoma" w:hAnsi="Tahoma" w:cs="Tahoma"/>
          <w:sz w:val="20"/>
          <w:szCs w:val="20"/>
        </w:rPr>
        <w:t xml:space="preserve"> к 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 в случае, если отсутствуют симптомы заболеваний или состояний (флюорография легких, маммография, мазок (соскоб) с поверхности шейки матки (наружного маточного зева) и цервикального канала на цитологическое исследование, определение простат-специфического антигена).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 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</w:t>
      </w:r>
      <w:hyperlink r:id="rId11" w:history="1">
        <w:r>
          <w:rPr>
            <w:rFonts w:ascii="Tahoma" w:hAnsi="Tahoma" w:cs="Tahoma"/>
            <w:color w:val="0000FF"/>
            <w:sz w:val="20"/>
            <w:szCs w:val="20"/>
          </w:rPr>
          <w:t>программы</w:t>
        </w:r>
      </w:hyperlink>
      <w:r>
        <w:rPr>
          <w:rFonts w:ascii="Tahoma" w:hAnsi="Tahoma" w:cs="Tahoma"/>
          <w:sz w:val="20"/>
          <w:szCs w:val="20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</w:t>
      </w:r>
      <w:r>
        <w:rPr>
          <w:rFonts w:ascii="Tahoma" w:hAnsi="Tahoma" w:cs="Tahoma"/>
          <w:sz w:val="20"/>
          <w:szCs w:val="20"/>
        </w:rPr>
        <w:lastRenderedPageBreak/>
        <w:t>профилактическим", "терапии" или "общей врачебной практике (семейной медицине)", "акушерству и гинекологии" &lt;6&gt; 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 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кохлеарной имплантации)", "хирургии", или "колопроктологии",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&lt;6&gt; Для лицензий на осуществление медицинской деятельности, выданных до вступления в силу </w:t>
      </w:r>
      <w:hyperlink r:id="rId12" w:history="1">
        <w:r>
          <w:rPr>
            <w:rFonts w:ascii="Tahoma" w:hAnsi="Tahoma" w:cs="Tahoma"/>
            <w:color w:val="0000FF"/>
            <w:sz w:val="20"/>
            <w:szCs w:val="20"/>
          </w:rPr>
          <w:t>постановления</w:t>
        </w:r>
      </w:hyperlink>
      <w:r>
        <w:rPr>
          <w:rFonts w:ascii="Tahoma" w:hAnsi="Tahoma" w:cs="Tahoma"/>
          <w:sz w:val="20"/>
          <w:szCs w:val="20"/>
        </w:rP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5002; 2013, N 3, ст. 207; N 16, ст. 1970).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профилактическим", "терапии"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настоящем пункте Порядка, указанная медицинская </w:t>
      </w:r>
      <w:r>
        <w:rPr>
          <w:rFonts w:ascii="Tahoma" w:hAnsi="Tahoma" w:cs="Tahoma"/>
          <w:sz w:val="20"/>
          <w:szCs w:val="20"/>
        </w:rPr>
        <w:lastRenderedPageBreak/>
        <w:t>организация заключает договор для проведения диспансеризации с иными медицинскими организациями, имеющими лицензию на осуществление медицинской деятельности в части выполнения требуемых работ (услуг).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8. Необходимым предварительным условием проведения диспансеризации является дача информированного добровольного согласия гражданина (его </w:t>
      </w:r>
      <w:hyperlink r:id="rId13" w:history="1">
        <w:r>
          <w:rPr>
            <w:rFonts w:ascii="Tahoma" w:hAnsi="Tahoma" w:cs="Tahoma"/>
            <w:color w:val="0000FF"/>
            <w:sz w:val="20"/>
            <w:szCs w:val="20"/>
          </w:rPr>
          <w:t>законного представителя</w:t>
        </w:r>
      </w:hyperlink>
      <w:r>
        <w:rPr>
          <w:rFonts w:ascii="Tahoma" w:hAnsi="Tahoma" w:cs="Tahoma"/>
          <w:sz w:val="20"/>
          <w:szCs w:val="20"/>
        </w:rPr>
        <w:t xml:space="preserve">) на медицинское вмешательство с соблюдением требований, установленных </w:t>
      </w:r>
      <w:hyperlink r:id="rId14" w:history="1">
        <w:r>
          <w:rPr>
            <w:rFonts w:ascii="Tahoma" w:hAnsi="Tahoma" w:cs="Tahoma"/>
            <w:color w:val="0000FF"/>
            <w:sz w:val="20"/>
            <w:szCs w:val="20"/>
          </w:rPr>
          <w:t>статьей 20</w:t>
        </w:r>
      </w:hyperlink>
      <w:r>
        <w:rPr>
          <w:rFonts w:ascii="Tahoma" w:hAnsi="Tahoma" w:cs="Tahoma"/>
          <w:sz w:val="20"/>
          <w:szCs w:val="20"/>
        </w:rP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&lt;7&gt;.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&lt;7&gt; Собрание законодательства Российской Федерации, 2011, N 48, ст. 6724; 2013, N 48, ст. 6165; 2017, N 31, ст. 4791.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в медицинской организации.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диспансеризации в текущем году, или их законных представителей о возможности прохождения диспансеризации в соответствии с </w:t>
      </w:r>
      <w:hyperlink r:id="rId15" w:history="1">
        <w:r>
          <w:rPr>
            <w:rFonts w:ascii="Tahoma" w:hAnsi="Tahoma" w:cs="Tahoma"/>
            <w:color w:val="0000FF"/>
            <w:sz w:val="20"/>
            <w:szCs w:val="20"/>
          </w:rPr>
          <w:t>Правилами</w:t>
        </w:r>
      </w:hyperlink>
      <w:r>
        <w:rPr>
          <w:rFonts w:ascii="Tahoma" w:hAnsi="Tahoma" w:cs="Tahoma"/>
          <w:sz w:val="20"/>
          <w:szCs w:val="20"/>
        </w:rPr>
        <w:t xml:space="preserve"> обязательного медицинского страхования &lt;8&gt;.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&lt;8&gt; Утверждены </w:t>
      </w:r>
      <w:hyperlink r:id="rId16" w:history="1">
        <w:r>
          <w:rPr>
            <w:rFonts w:ascii="Tahoma" w:hAnsi="Tahoma" w:cs="Tahoma"/>
            <w:color w:val="0000FF"/>
            <w:sz w:val="20"/>
            <w:szCs w:val="20"/>
          </w:rPr>
          <w:t>приказом</w:t>
        </w:r>
      </w:hyperlink>
      <w:r>
        <w:rPr>
          <w:rFonts w:ascii="Tahoma" w:hAnsi="Tahoma" w:cs="Tahoma"/>
          <w:sz w:val="20"/>
          <w:szCs w:val="20"/>
        </w:rPr>
        <w:t xml:space="preserve"> Министерства здравоохранения и социального развития Российской Федерации от 28 февраля 2011 г. N 158н "Об утверждении Правил обязательного медицинского страхования" (зарегистрирован Министерством юстиции Российской Федерации 3 марта 2011 г., регистрационный N 19998), с изменениями, внесенными приказами Министерства здравоохранения и социального развития Российской Федерации от 10 августа 2011 г. N 897н (зарегистрирован Министерством юстиции Российской Федерации 12 августа 2011 г., регистрационный N 21609), от 9 сентября 2011 г. N 1036н (зарегистрирован Министерством юстиции Российской Федерации 14 октября 2011 г., регистрационный N 22053), приказами Министерства здравоохранения Российской Федерации от 22 марта 2013 г. N 160н (зарегистрирован Министерством юстиции Российской Федерации 23 мая 2013 г., регистрационный N 28480), от 21 июня 2013 г. N 396н (зарегистрирован Министерством юстиции Российской Федерации 23 сентября 2013 г., регистрационный N 30004), от 20 ноября 2013 г. N 859ан (зарегистрирован Министерством юстиции Российской Федерации 29 ноября 2013 г., регистрационный N 30489), от 6 августа 2015 г. N 536н (зарегистрирован Министерством юстиции Российской Федерации 2 октября 2015 г., регистрационный N 39119), от 25 марта 2016 г. N 192н (зарегистрирован Министерством юстиции Российской Федерации 4 мая 2016 г., регистрационный N 41969), от 28 июня 2016 г. N 423н (зарегистрирован Министерством юстиции Российской Федерации 18 июля 2016 г., регистрационный N 42892), от 28 сентября 2016 г. N 736н (зарегистрирован Министерством юстиции </w:t>
      </w:r>
      <w:r>
        <w:rPr>
          <w:rFonts w:ascii="Tahoma" w:hAnsi="Tahoma" w:cs="Tahoma"/>
          <w:sz w:val="20"/>
          <w:szCs w:val="20"/>
        </w:rPr>
        <w:lastRenderedPageBreak/>
        <w:t>Российской Федерации 5 октября 2016 г., регистрационный N 43922), от 27 октября 2016 г. N 803н (зарегистрирован Министерством юстиции Российской Федерации 21 декабря 2016 г., регистрационный N 44840), от 11 января 2017 г. N 2н (зарегистрирован Министерством юстиции Российской Федерации 27 января 2017 г., регистрационный N 45459).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 порядке, установленном </w:t>
      </w:r>
      <w:hyperlink r:id="rId17" w:history="1">
        <w:r>
          <w:rPr>
            <w:rFonts w:ascii="Tahoma" w:hAnsi="Tahoma" w:cs="Tahoma"/>
            <w:color w:val="0000FF"/>
            <w:sz w:val="20"/>
            <w:szCs w:val="20"/>
          </w:rPr>
          <w:t>приказом</w:t>
        </w:r>
      </w:hyperlink>
      <w:r>
        <w:rPr>
          <w:rFonts w:ascii="Tahoma" w:hAnsi="Tahoma" w:cs="Tahoma"/>
          <w:sz w:val="20"/>
          <w:szCs w:val="20"/>
        </w:rP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привлечение населения, прикрепленного к фельдшерскому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в крови и уровня глюкозы в крови экспресс-методом, измерение внутриглазного давления бесконтактным методом, осмотр фельдшером, включая взятие мазка (соскоба) с поверхности шейки матки (наружного маточного зева) и цервикального канала на цитологическое исследование) &lt;9&gt;;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--------------------------------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&lt;9&gt; При наличии необходимого оборудования.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5) определение факторов риска хронических неинфекционных заболеваний на основании диагностических критериев, предусмотренных </w:t>
      </w:r>
      <w:hyperlink r:id="rId18" w:history="1">
        <w:r>
          <w:rPr>
            <w:rFonts w:ascii="Tahoma" w:hAnsi="Tahoma" w:cs="Tahoma"/>
            <w:color w:val="0000FF"/>
            <w:sz w:val="20"/>
            <w:szCs w:val="20"/>
          </w:rPr>
          <w:t>приложением N 2</w:t>
        </w:r>
      </w:hyperlink>
      <w:r>
        <w:rPr>
          <w:rFonts w:ascii="Tahoma" w:hAnsi="Tahoma" w:cs="Tahoma"/>
          <w:sz w:val="20"/>
          <w:szCs w:val="20"/>
        </w:rPr>
        <w:t xml:space="preserve"> к настоящему Порядку;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6) определение относительного сердечно-сосудистого риска у граждан в возрасте от 21 года до 39 лет включительно, и абсолютного сердечно-сосудистого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7) проведение на первом этапе диспансеризации индивидуального профилактического консультирования &lt;10&gt; для граждан в возрасте до 72 лет с высоким относительным и высоким и очень высоким абсолютным сердечно-сосудистым риском, и (или) ожирением, и (или) гиперхолестеринемией с уровнем общего холестерина 8 ммоль/л и более, и (или) курящих более 20 сигарет в день;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&lt;10&gt;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9) формирование комплекта документов, заполнение карты учета диспансеризации (профилактических медицинских осмотров) (далее - карта учета диспансеризации) по </w:t>
      </w:r>
      <w:hyperlink r:id="rId19" w:history="1">
        <w:r>
          <w:rPr>
            <w:rFonts w:ascii="Tahoma" w:hAnsi="Tahoma" w:cs="Tahoma"/>
            <w:color w:val="0000FF"/>
            <w:sz w:val="20"/>
            <w:szCs w:val="20"/>
          </w:rPr>
          <w:t>форме</w:t>
        </w:r>
      </w:hyperlink>
      <w:r>
        <w:rPr>
          <w:rFonts w:ascii="Tahoma" w:hAnsi="Tahoma" w:cs="Tahoma"/>
          <w:sz w:val="20"/>
          <w:szCs w:val="20"/>
        </w:rPr>
        <w:t xml:space="preserve">, утверждаемой в соответствии с </w:t>
      </w:r>
      <w:hyperlink r:id="rId20" w:history="1">
        <w:r>
          <w:rPr>
            <w:rFonts w:ascii="Tahoma" w:hAnsi="Tahoma" w:cs="Tahoma"/>
            <w:color w:val="0000FF"/>
            <w:sz w:val="20"/>
            <w:szCs w:val="20"/>
          </w:rPr>
          <w:t>частью 3 статьи 97</w:t>
        </w:r>
      </w:hyperlink>
      <w:r>
        <w:rPr>
          <w:rFonts w:ascii="Tahoma" w:hAnsi="Tahoma" w:cs="Tahoma"/>
          <w:sz w:val="20"/>
          <w:szCs w:val="20"/>
        </w:rPr>
        <w:t xml:space="preserve"> Федерального закона N 323-ФЗ, Министерством здравоохранения Российской Федерации;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11) информирование граждан (в возрасте от 21 года и старше) о возможности медицинского освидетельствования на ВИЧ-инфекцию в соответствии с Федеральным </w:t>
      </w:r>
      <w:hyperlink r:id="rId21" w:history="1">
        <w:r>
          <w:rPr>
            <w:rFonts w:ascii="Tahoma" w:hAnsi="Tahoma" w:cs="Tahoma"/>
            <w:color w:val="0000FF"/>
            <w:sz w:val="20"/>
            <w:szCs w:val="20"/>
          </w:rPr>
          <w:t>законом</w:t>
        </w:r>
      </w:hyperlink>
      <w:r>
        <w:rPr>
          <w:rFonts w:ascii="Tahoma" w:hAnsi="Tahoma" w:cs="Tahoma"/>
          <w:sz w:val="20"/>
          <w:szCs w:val="20"/>
        </w:rPr>
        <w:t xml:space="preserve">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&lt;11&gt; (далее - Федеральный закон N 38-ФЗ) с предоставлением адресов медицинских организаций, в которых возможно осуществить добровольное, в том числе анонимное, освидетельствование на ВИЧ-инфекцию.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--------------------------------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&lt;11&gt; Собрание законодательства Российской Федерации, 1995, N 14, ст. 1212; 1996, N 34, ст. 4027; 1997, N 3, ст. 352; 2000, N 33, ст. 3348; 2004, N 35, ст. 3607; 2007, N 43, ст. 5084; 2008, N 30, ст. 3616; 2010, N 31, ст. 4172; 2011, N 30, ст. 4590; 2013, N 27, ст. 3477; 2013, N 48, ст. 6165; 2013, N 52, ст. 6986; 2015, N 1, ст. 48, N 12, ст. 1801; 2016, N 1, ст. 58; 2016, N 22, ст. 3097.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11. Основными задачами врача-терапевта при проведении диспансеризации являются: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привлечение населения, прикрепленного к терапевтическому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группы здоровья, группы диспансерного наблюдения (с учетом заключений врачей-специалистов),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диспансеризации, для </w:t>
      </w:r>
      <w:r>
        <w:rPr>
          <w:rFonts w:ascii="Tahoma" w:hAnsi="Tahoma" w:cs="Tahoma"/>
          <w:sz w:val="20"/>
          <w:szCs w:val="20"/>
        </w:rPr>
        <w:lastRenderedPageBreak/>
        <w:t>получения специализированной, в том числе высокотехнологичной, медицинской помощи, на санаторно-курортное лечение;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5) направление на углубленное (индивидуальное или групповое) профилактическое консультирование в отделение (кабинет) медицинской профилактики или центр здоровья, а также в фельдшерский здравпункт или фельдшерско-акушерский пункт граждан в возрасте до 72 лет с выявленным по результатам опроса (анкетирования) риска пагубного потребления алкоголя и (или) потребления наркотических средств и психотропных веществ без назначения врача,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 а также граждан в возрасте 75 лет и старше с целью коррекции выявленных факторов риска и (или) профилактики старческой астении на втором этапе диспансеризации;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6) направление граждан в возрасте до 72 лет с высоким относительным и высоким и очень высоким абсолютным сердечно-сосудистым риском, и (или) ожирением, и (или) гиперхолестеринемией с уровнем общего холестерина 8 ммоль/л и более, и (или) курящих более 20 сигарет в день на углубленное (индивидуальное или групповое) профилактическое консультирование вне рамок диспансеризации;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</w:t>
      </w:r>
      <w:r>
        <w:rPr>
          <w:rFonts w:ascii="Tahoma" w:hAnsi="Tahoma" w:cs="Tahoma"/>
          <w:sz w:val="20"/>
          <w:szCs w:val="20"/>
        </w:rPr>
        <w:lastRenderedPageBreak/>
        <w:t>(состояний) и необходимых неотложных мероприятиях, включая своевременный вызов бригады скорой медицинской помощи;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8) участие в оформлении (ведении) медицинской документации;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9) подведение итогов диспансеризации на своем участке;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10) информирование граждан (в возрасте от 21 года и старше) о возможности медицинского освидетельствования на ВИЧ-инфекцию в соответствии с Федеральным </w:t>
      </w:r>
      <w:hyperlink r:id="rId22" w:history="1">
        <w:r>
          <w:rPr>
            <w:rFonts w:ascii="Tahoma" w:hAnsi="Tahoma" w:cs="Tahoma"/>
            <w:color w:val="0000FF"/>
            <w:sz w:val="20"/>
            <w:szCs w:val="20"/>
          </w:rPr>
          <w:t>законом</w:t>
        </w:r>
      </w:hyperlink>
      <w:r>
        <w:rPr>
          <w:rFonts w:ascii="Tahoma" w:hAnsi="Tahoma" w:cs="Tahoma"/>
          <w:sz w:val="20"/>
          <w:szCs w:val="20"/>
        </w:rPr>
        <w:t xml:space="preserve"> N 38-ФЗ с предоставлением адресов медицинских организаций, в которых возможно осуществить добровольное, в том числе анонимное, освидетельствование на ВИЧ-инфекцию.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</w:t>
      </w:r>
      <w:r>
        <w:rPr>
          <w:rFonts w:ascii="Tahoma" w:hAnsi="Tahoma" w:cs="Tahoma"/>
          <w:sz w:val="20"/>
          <w:szCs w:val="20"/>
        </w:rPr>
        <w:lastRenderedPageBreak/>
        <w:t>массы тела, измерение артериального давления, определение уровня общего холестерина и уровня глюкозы в крови экспресс-методом, измерение внутриглазного давления бесконтактным методом);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</w:r>
      <w:hyperlink r:id="rId23" w:history="1">
        <w:r>
          <w:rPr>
            <w:rFonts w:ascii="Tahoma" w:hAnsi="Tahoma" w:cs="Tahoma"/>
            <w:color w:val="0000FF"/>
            <w:sz w:val="20"/>
            <w:szCs w:val="20"/>
          </w:rPr>
          <w:t>приложением N 2</w:t>
        </w:r>
      </w:hyperlink>
      <w:r>
        <w:rPr>
          <w:rFonts w:ascii="Tahoma" w:hAnsi="Tahoma" w:cs="Tahoma"/>
          <w:sz w:val="20"/>
          <w:szCs w:val="20"/>
        </w:rPr>
        <w:t xml:space="preserve"> к настоящему Порядку;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5) определение относительного сердечно-сосудистого риска у граждан в возрасте от 21 года до 39 лет включительно, и абсолютного сердечнососудистого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6) проведение на первом этапе диспансеризации индивидуального профилактического консультирования для граждан в возрасте до 72 лет с высоким относительным и высоким и очень высоким абсолютным сердечно-сосудистым риском, и (или) ожирением, и (или) гиперхолестеринемией с уровнем общего холестерина 8 ммоль/л и более, и (или) курящих более 20 сигарет в день;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карты учета диспансеризации;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10) учет граждан, прошедших каждый этап диспансеризации, включая заполнение </w:t>
      </w:r>
      <w:hyperlink r:id="rId24" w:history="1">
        <w:r>
          <w:rPr>
            <w:rFonts w:ascii="Tahoma" w:hAnsi="Tahoma" w:cs="Tahoma"/>
            <w:color w:val="0000FF"/>
            <w:sz w:val="20"/>
            <w:szCs w:val="20"/>
          </w:rPr>
          <w:t>карты</w:t>
        </w:r>
      </w:hyperlink>
      <w:r>
        <w:rPr>
          <w:rFonts w:ascii="Tahoma" w:hAnsi="Tahoma" w:cs="Tahoma"/>
          <w:sz w:val="20"/>
          <w:szCs w:val="20"/>
        </w:rPr>
        <w:t xml:space="preserve"> учета диспансеризации в соответствии с выполненными в отделении (кабинете) медицинской профилактики мероприятиями, общий контроль заполнения всех разделов указанной карты и подготовку отчета о проведении диспансеризации &lt;12&gt;.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&lt;12&gt; </w:t>
      </w:r>
      <w:hyperlink r:id="rId25" w:history="1">
        <w:r>
          <w:rPr>
            <w:rFonts w:ascii="Tahoma" w:hAnsi="Tahoma" w:cs="Tahoma"/>
            <w:color w:val="0000FF"/>
            <w:sz w:val="20"/>
            <w:szCs w:val="20"/>
          </w:rPr>
          <w:t>Приказ</w:t>
        </w:r>
      </w:hyperlink>
      <w:r>
        <w:rPr>
          <w:rFonts w:ascii="Tahoma" w:hAnsi="Tahoma" w:cs="Tahoma"/>
          <w:sz w:val="20"/>
          <w:szCs w:val="20"/>
        </w:rPr>
        <w:t xml:space="preserve"> Министерства здравоохранения Российской Федерации от 6 марта 2015 г. N 87н "Об унифицированной форме медицинской документации и форме статистической отчетности, используемых при проведении диспансеризации определенных групп взрослого населения и профилактических медицинских осмотров, порядка по их заполнению" (зарегистрирован Министерством юстиции Российской Федерации 7 апреля 2015 г., регистрационный N 36740).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3" w:name="Par113"/>
      <w:bookmarkEnd w:id="3"/>
      <w:r>
        <w:rPr>
          <w:rFonts w:ascii="Tahoma" w:hAnsi="Tahoma" w:cs="Tahoma"/>
          <w:sz w:val="20"/>
          <w:szCs w:val="20"/>
        </w:rPr>
        <w:lastRenderedPageBreak/>
        <w:t>13. Диспансеризация проводится в два этапа.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опрос (анкетирование) 1 раз в 3 года, в целях выявления жалоб, характерных для неинфекционных заболеваний, личного анамнеза, курения, потребления алкоголя, риска потребления наркотических средств и психотропных веществ, характера питания, физической активности, а также в целях выявления у граждан в возрасте 75 лет и старше риска падений, жалоб, характерных для остеопороза, депрессии, сердечной недостаточности, некоррегированных нарушений слуха и зрения (далее - анкетирование);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антропометрию (измерение роста стоя, массы тела, окружности талии), расчет индекса массы тела 1 раз в 3 года;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 измерение артериального давления 1 раз в 3 года;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4) определение уровня общего холестерина в крови (допускается использование экспресс-метода &lt;13&gt;) (для граждан в возрасте до 85 лет 1 раз в 3 года);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&lt;13&gt; Экспресс-метод определение уровня общего холестерина и глюкозы в крови допускается только с использованием сертифицированного экспресс-анализатора, прошедшего метрологическую поверку с ежедневным определением погрешности прибора по сравнению с лабораторным методом определения общего холестерина и глюкозы крови.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5) определение уровня глюкозы в крови натощак (допускается использование экспресс-метода) 1 раз в 3 года;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6) определение относительного сердечно-сосудистого риска у граждан в возрасте от 21 года до 39 лет включительно, и абсолютного сердечно-сосудистого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почек, 1 раз в 3 года;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7) проведение индивидуального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 в возрасте до 72 лет с высоким относительным и высоким и очень высоким абсолютным сердечно-сосудистым риском, и (или) ожирением, и (или) гиперхолестеринемией с уровнем общего холестерина 8 ммоль/л и более, и (или) курящих более 20 сигарет в день;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8) электрокардиографию в покое (для мужчин в возрасте 36 лет и старше, для женщин в возрасте 45 лет и старше 1 раз в 3 года);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9) осмотр фельдшером (акушеркой), 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(для женщин в возрасте от 30 до 60 лет 1 раз в 3 года) &lt;14&gt;;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&lt;14&gt; За исключением случаев невозможности проведения исследования по медицинским показаниям в связи с экстирпацией матки, virgo. Допускается вместо осмотра фельдшером (акушеркой) проведение осмотра врачом акушер-гинекологом, включая взятие мазка с шейки матки. Цитологическое исследование мазка с шейки матки проводится при окрашивании мазка по Папаниколау.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10) флюорографию легких &lt;15&gt; 1 раз в 3 года;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&lt;15&gt; Флюорография легких не проводится, если гражданину в течение предшествующего календарного года либо года проведения диспансеризации проводилась флюорография, рентгенография (рентгеноскопия) или компьютерная томография органов грудной клетки.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11) маммографию обеих молочных желез в двух проекциях (для женщин в возрасте 39 - 48 лет 1 раз в 3 года и в возрасте 50 - 70 лет 1 раз в 2 года) &lt;16&gt;;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&lt;16&gt; За исключением случаев невозможности проведения исследования по медицинским показаниям в связи с мастэктомией.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12) исследование кала на скрытую кровь иммунохимическим методом (для граждан в возрасте от 49 до 73 лет 1 раз в 2 года);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13) определение простат-специфического антигена (ПСА) в крови (для мужчин в возрасте 45 лет и 51 года);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14) измерение внутриглазного давления 1 раз в 3 года (для граждан в возрасте от 60 лет и старше);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15) прием (осмотр) врачом-терапевтом по завершении исследований первого этапа диспансеризации, проводимых с периодичностью 1 раз в 3 года, включающий установление диагноза, определение группы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16) прием (осмотр) врачом-терапевтом по завершении исследований первого этапа диспансеризации, проводимых с периодичностью 1 раз в 2 года при наличии выявленных патологических изменений, включающий определение в соответствии с выявленными изменениями медицинских показаний для обследований и консультаций в рамках второго этапа диспансеризации.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</w:t>
      </w:r>
      <w:hyperlink r:id="rId26" w:history="1">
        <w:r>
          <w:rPr>
            <w:rFonts w:ascii="Tahoma" w:hAnsi="Tahoma" w:cs="Tahoma"/>
            <w:color w:val="0000FF"/>
            <w:sz w:val="20"/>
            <w:szCs w:val="20"/>
          </w:rPr>
          <w:t>приложением N 8</w:t>
        </w:r>
      </w:hyperlink>
      <w:r>
        <w:rPr>
          <w:rFonts w:ascii="Tahoma" w:hAnsi="Tahoma" w:cs="Tahoma"/>
          <w:sz w:val="20"/>
          <w:szCs w:val="20"/>
        </w:rPr>
        <w:t xml:space="preserve">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(зарегистрирован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4" w:name="Par144"/>
      <w:bookmarkEnd w:id="4"/>
      <w:r>
        <w:rPr>
          <w:rFonts w:ascii="Tahoma" w:hAnsi="Tahoma" w:cs="Tahoma"/>
          <w:sz w:val="20"/>
          <w:szCs w:val="20"/>
        </w:rPr>
        <w:t>14.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75 лет и старше, не находящихся по этому поводу под диспансерным наблюдением);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2) дуплексное сканирование брахицефальных артерий (для мужчин в возрасте от 45 до 72 лет и женщин в возрасте от 54 до 72 лет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врачом-неврологом при впервые выявленном указании или подозрении на </w:t>
      </w:r>
      <w:r>
        <w:rPr>
          <w:rFonts w:ascii="Tahoma" w:hAnsi="Tahoma" w:cs="Tahoma"/>
          <w:sz w:val="20"/>
          <w:szCs w:val="20"/>
        </w:rPr>
        <w:lastRenderedPageBreak/>
        <w:t>ранее перенесенное острое нарушение мозгового кровообращения для граждан в возрасте 75 - 90 лет, не находящихся по этому поводу под диспансерным наблюдением);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 осмотр (консультацию) врачом-хирургом или врачом-урологом (для мужчин в возрасте 45 лет и 51 года при повышении уровня простат-специфического антигена в крови более 1 нг/мл);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4) осмотр (консультацию) врачом-хирургом или врачом-колопроктологом, включая проведение ректороманоскопии (при положительном анализе кала на скрытую кровь, для граждан в возрасте от 49 лет и старше при отягощенной наследственности по семейному аденоматозу, онкологическим заболеваниям колоректальной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колоректальной области);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5) колоноскопию (для граждан в случае подозрения на онкологическое заболевание толстой кишки по назначению врача-хирурга или врача-колопроктолога);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6) спирометрию (для граждан с подозрением на хроническое бронхо-легочное заболевание по результатам анкетирования, курящих по направлению врача-терапевта);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7) осмотр (консультацию) врачом-акушером-гинекологом (для женщин в возрасте от 30 до 69 лет включительно с выявленными патологическими изменениями по результатам цитологического исследования мазка с шейки матки и (или) маммографии);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8) осмотр (консультацию) врачом-оториноларингологом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9) осмотр (консультацию) врачом-офтальмологом (для граждан в возрасте 60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граждан: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11) прием (осмотр) врачом-терапевтом, по завершении исследований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 &lt;17&gt;.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--------------------------------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&lt;17&gt; При проведении на втором этапе только углубленного профилактического консультирования прием (осмотр) врачом-терапевтом на втором этапе диспансеризации не проводится.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5" w:name="Par162"/>
      <w:bookmarkEnd w:id="5"/>
      <w:r>
        <w:rPr>
          <w:rFonts w:ascii="Tahoma" w:hAnsi="Tahoma" w:cs="Tahoma"/>
          <w:sz w:val="20"/>
          <w:szCs w:val="20"/>
        </w:rPr>
        <w:t xml:space="preserve">15. 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</w:t>
      </w:r>
      <w:hyperlink w:anchor="Par113" w:history="1">
        <w:r>
          <w:rPr>
            <w:rFonts w:ascii="Tahoma" w:hAnsi="Tahoma" w:cs="Tahoma"/>
            <w:color w:val="0000FF"/>
            <w:sz w:val="20"/>
            <w:szCs w:val="20"/>
          </w:rPr>
          <w:t>пунктам 13</w:t>
        </w:r>
      </w:hyperlink>
      <w:r>
        <w:rPr>
          <w:rFonts w:ascii="Tahoma" w:hAnsi="Tahoma" w:cs="Tahoma"/>
          <w:sz w:val="20"/>
          <w:szCs w:val="20"/>
        </w:rPr>
        <w:t xml:space="preserve"> и </w:t>
      </w:r>
      <w:hyperlink w:anchor="Par144" w:history="1">
        <w:r>
          <w:rPr>
            <w:rFonts w:ascii="Tahoma" w:hAnsi="Tahoma" w:cs="Tahoma"/>
            <w:color w:val="0000FF"/>
            <w:sz w:val="20"/>
            <w:szCs w:val="20"/>
          </w:rPr>
          <w:t>14</w:t>
        </w:r>
      </w:hyperlink>
      <w:r>
        <w:rPr>
          <w:rFonts w:ascii="Tahoma" w:hAnsi="Tahoma" w:cs="Tahoma"/>
          <w:sz w:val="20"/>
          <w:szCs w:val="20"/>
        </w:rPr>
        <w:t xml:space="preserve">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16. При выявлении у гражданина в процессе первого и (или) второго этапа диспансеризации медицинских показаний к проведению осмотров врачами-специалистами,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</w:t>
      </w:r>
      <w:hyperlink r:id="rId27" w:history="1">
        <w:r>
          <w:rPr>
            <w:rFonts w:ascii="Tahoma" w:hAnsi="Tahoma" w:cs="Tahoma"/>
            <w:color w:val="0000FF"/>
            <w:sz w:val="20"/>
            <w:szCs w:val="20"/>
          </w:rPr>
          <w:t>порядков</w:t>
        </w:r>
      </w:hyperlink>
      <w:r>
        <w:rPr>
          <w:rFonts w:ascii="Tahoma" w:hAnsi="Tahoma" w:cs="Tahoma"/>
          <w:sz w:val="20"/>
          <w:szCs w:val="20"/>
        </w:rPr>
        <w:t xml:space="preserve"> оказания медицинской помощи по профилю выявленного или предполагаемого заболевания (состояния) и </w:t>
      </w:r>
      <w:hyperlink r:id="rId28" w:history="1">
        <w:r>
          <w:rPr>
            <w:rFonts w:ascii="Tahoma" w:hAnsi="Tahoma" w:cs="Tahoma"/>
            <w:color w:val="0000FF"/>
            <w:sz w:val="20"/>
            <w:szCs w:val="20"/>
          </w:rPr>
          <w:t>стандартов</w:t>
        </w:r>
      </w:hyperlink>
      <w:r>
        <w:rPr>
          <w:rFonts w:ascii="Tahoma" w:hAnsi="Tahoma" w:cs="Tahoma"/>
          <w:sz w:val="20"/>
          <w:szCs w:val="20"/>
        </w:rPr>
        <w:t xml:space="preserve"> медицинской помощи, утвержденных в соответствии с </w:t>
      </w:r>
      <w:hyperlink r:id="rId29" w:history="1">
        <w:r>
          <w:rPr>
            <w:rFonts w:ascii="Tahoma" w:hAnsi="Tahoma" w:cs="Tahoma"/>
            <w:color w:val="0000FF"/>
            <w:sz w:val="20"/>
            <w:szCs w:val="20"/>
          </w:rPr>
          <w:t>частью 2 статьи 37</w:t>
        </w:r>
      </w:hyperlink>
      <w:r>
        <w:rPr>
          <w:rFonts w:ascii="Tahoma" w:hAnsi="Tahoma" w:cs="Tahoma"/>
          <w:sz w:val="20"/>
          <w:szCs w:val="20"/>
        </w:rPr>
        <w:t xml:space="preserve"> Федерального закона N 323-ФЗ, а также клинических рекомендаций (протоколов лечения) по вопросам оказания медицинской помощи, разработанных и утвержденных в соответствии с </w:t>
      </w:r>
      <w:hyperlink r:id="rId30" w:history="1">
        <w:r>
          <w:rPr>
            <w:rFonts w:ascii="Tahoma" w:hAnsi="Tahoma" w:cs="Tahoma"/>
            <w:color w:val="0000FF"/>
            <w:sz w:val="20"/>
            <w:szCs w:val="20"/>
          </w:rPr>
          <w:t>частью 2 статьи 76</w:t>
        </w:r>
      </w:hyperlink>
      <w:r>
        <w:rPr>
          <w:rFonts w:ascii="Tahoma" w:hAnsi="Tahoma" w:cs="Tahoma"/>
          <w:sz w:val="20"/>
          <w:szCs w:val="20"/>
        </w:rPr>
        <w:t xml:space="preserve"> Федерального закона N 323-ФЗ.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17. На основе сведений о прохождении гражданином диспансеризации медицинским работником отделения (кабинета) медицинской профилактики, а также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</w:t>
      </w:r>
      <w:r>
        <w:rPr>
          <w:rFonts w:ascii="Tahoma" w:hAnsi="Tahoma" w:cs="Tahoma"/>
          <w:sz w:val="20"/>
          <w:szCs w:val="20"/>
        </w:rPr>
        <w:lastRenderedPageBreak/>
        <w:t xml:space="preserve">здравпункте или фельдшерско-акушерском пункте, заполняется </w:t>
      </w:r>
      <w:hyperlink r:id="rId31" w:history="1">
        <w:r>
          <w:rPr>
            <w:rFonts w:ascii="Tahoma" w:hAnsi="Tahoma" w:cs="Tahoma"/>
            <w:color w:val="0000FF"/>
            <w:sz w:val="20"/>
            <w:szCs w:val="20"/>
          </w:rPr>
          <w:t>карта</w:t>
        </w:r>
      </w:hyperlink>
      <w:r>
        <w:rPr>
          <w:rFonts w:ascii="Tahoma" w:hAnsi="Tahoma" w:cs="Tahoma"/>
          <w:sz w:val="20"/>
          <w:szCs w:val="20"/>
        </w:rPr>
        <w:t xml:space="preserve"> учета диспансеризации, которая подшивается в медицинскую </w:t>
      </w:r>
      <w:hyperlink r:id="rId32" w:history="1">
        <w:r>
          <w:rPr>
            <w:rFonts w:ascii="Tahoma" w:hAnsi="Tahoma" w:cs="Tahoma"/>
            <w:color w:val="0000FF"/>
            <w:sz w:val="20"/>
            <w:szCs w:val="20"/>
          </w:rPr>
          <w:t>карту</w:t>
        </w:r>
      </w:hyperlink>
      <w:r>
        <w:rPr>
          <w:rFonts w:ascii="Tahoma" w:hAnsi="Tahoma" w:cs="Tahoma"/>
          <w:sz w:val="20"/>
          <w:szCs w:val="20"/>
        </w:rPr>
        <w:t xml:space="preserve"> амбулаторного больного &lt;18&gt;.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&lt;18&gt; </w:t>
      </w:r>
      <w:hyperlink r:id="rId33" w:history="1">
        <w:r>
          <w:rPr>
            <w:rFonts w:ascii="Tahoma" w:hAnsi="Tahoma" w:cs="Tahoma"/>
            <w:color w:val="0000FF"/>
            <w:sz w:val="20"/>
            <w:szCs w:val="20"/>
          </w:rPr>
          <w:t>Приказ</w:t>
        </w:r>
      </w:hyperlink>
      <w:r>
        <w:rPr>
          <w:rFonts w:ascii="Tahoma" w:hAnsi="Tahoma" w:cs="Tahoma"/>
          <w:sz w:val="20"/>
          <w:szCs w:val="20"/>
        </w:rP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(зарегистрировано Министерством юстиции Российской Федерации 20 февраля 2015 г., регистрационный N 36160).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Результаты исследований, проводимых с периодичностью 1 раз в 2 года, учитываются в карте учета диспансеризации при совпадении года их проведения с исследованиями, проводимыми 1 раз в 3 года (совпадения происходят 1 раз в 6 лет). Остальные исследования, проводимые с периодичностью 1 раз в 2 года, учитываются отдельно в карте учета диспансеризации.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Результаты исследований и осмотров, входящих в объем диспансеризации, вносятся в медицинскую </w:t>
      </w:r>
      <w:hyperlink r:id="rId34" w:history="1">
        <w:r>
          <w:rPr>
            <w:rFonts w:ascii="Tahoma" w:hAnsi="Tahoma" w:cs="Tahoma"/>
            <w:color w:val="0000FF"/>
            <w:sz w:val="20"/>
            <w:szCs w:val="20"/>
          </w:rPr>
          <w:t>карту</w:t>
        </w:r>
      </w:hyperlink>
      <w:r>
        <w:rPr>
          <w:rFonts w:ascii="Tahoma" w:hAnsi="Tahoma" w:cs="Tahoma"/>
          <w:sz w:val="20"/>
          <w:szCs w:val="20"/>
        </w:rPr>
        <w:t xml:space="preserve"> амбулаторного больного с пометкой "Диспансеризация".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18. Для определения по результатам диспансеризации группы здоровья гражданина и планирования тактики его медицинского наблюдения используются следующие критерии: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Таким гражданам в рамках первого этапа диспансеризации проводится краткое профилактическое консультирование врачом-терапевтом, включающее рекомендации по здоровому питанию, уровню физической активности, отказу от курения табака и пагубного потребления алкоголя, а лицам с высоким относительным сердечно-сосудистым риском дополнительно в отделении (кабинете) медицинской профилактики (центре здоровья, фельдшерском здравпункте или фельдшерско-акушерском пункте) проводится индивидуальное профилактическое консультирование.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лица, курящие более 20 сигарет в день, и (или) лица с выявленным риском пагубного потребления алкоголя и (или) риском потребления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Таким гражданам в рамках первого этапа диспансеризации проводится краткое профилактическое консультирование врачом-терапевтом. Лицам с высоким или очень высоким абсолютным сердечно-сосудистым риском, и (или) курящим более 20 сигарет в день, и (или) у которых выявлено ожирение, и (или) гиперхолестеринемия, с </w:t>
      </w:r>
      <w:r>
        <w:rPr>
          <w:rFonts w:ascii="Tahoma" w:hAnsi="Tahoma" w:cs="Tahoma"/>
          <w:sz w:val="20"/>
          <w:szCs w:val="20"/>
        </w:rPr>
        <w:lastRenderedPageBreak/>
        <w:t>уровнем общего холестерина 8 ммоль/л и более, проводится индивидуальное профилактическое консультирование в отделении (кабинете) медицинской профилактики, центре здоровья, фельдшерском здравпункте или фельдшерско-акушерском пункте. Гражданам с выявленным риском пагубного потребления алкоголя и (или) риском потребления наркотических средств и психотропных веществ без назначения врача на втором этапе диспансеризации проводится углубленное (индивидуальное или групповое) профилактическое консультирование. Гражданам II группы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 Граждане II группы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врачом-терапевтом.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IIIа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&lt;19&gt;;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&lt;19&gt; 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других заболеваний (состояний), требующих диспансерного наблюдения, его включают в IIIа группу здоровья.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IIIб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Граждане с IIIа и IIIб группами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Гражданам IIIа и IIIб группы здоровья, имеющим факторы риска развития хронических неинфекционных заболеваний, в рамках первого этапа диспансеризации проводится краткое профилактическое консультирование врачом-терапевтом. В рамках второго этапа диспансеризации гражданам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давлением, и всем гражданам в возрасте 75 лет и старше в целях коррекции выявленных факторов риска и (или) профилактики старческой астении проводится углубленное (индивидуальное или групповое) профилактическое консультирование в отделении (кабинете) медицинской профилактики, центре здоровья, фельдшерском здравпункте или фельдшерско-акушерском пункте.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19. Основными критериями эффективности диспансеризации взрослого населения являются: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1) охват диспансеризацией населения, подлежащего диспансеризации в текущем году (плановое значение - не менее 63%);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охват индивидуальным профилактическим консультированием на первом этапе диспансеризации граждан, имеющих высокий относительный и высокий и очень высокий абсолютный сердечно-сосудистый риск, не менее 90% от общего их числа;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 охват углубленным (индивидуальным или групповым) профилактическим консультированием на втором этапе диспансеризации граждан в возрасте до 72 лет с впервые выявленной ишемической болезнью сердца, цереброваскулярными заболеваниями или болезнями, характеризующимися повышенным кровяным давлением, не менее 70% от общего их числа;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4) охват углубленным (индивидуальным или групповым) профилактическим консультированием на втором этапе диспансеризации граждан в возрасте до 72 лет, имеющих риск пагубного потребления алкоголя и (или) риск потребления наркотических средств и психотропных веществ без назначения врача, не менее 70% от общего их числа;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5) охват углубленным (индивидуальным или групповым) профилактическим консультированием на втором этапе диспансеризации граждан в возрасте 75 лет и старше не менее 70% от общего их числа;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6) охват граждан с впервые выявленными болезнями системы кровообращения, высоким и очень высоким абсолютным сердечно-сосудистым риском диспансерным наблюдением, не менее 80% от общего их числа.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20. В медицинской организации должен вестись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</w:t>
      </w:r>
      <w:hyperlink w:anchor="Par162" w:history="1">
        <w:r>
          <w:rPr>
            <w:rFonts w:ascii="Tahoma" w:hAnsi="Tahoma" w:cs="Tahoma"/>
            <w:color w:val="0000FF"/>
            <w:sz w:val="20"/>
            <w:szCs w:val="20"/>
          </w:rPr>
          <w:t>пунктом 15</w:t>
        </w:r>
      </w:hyperlink>
      <w:r>
        <w:rPr>
          <w:rFonts w:ascii="Tahoma" w:hAnsi="Tahoma" w:cs="Tahoma"/>
          <w:sz w:val="20"/>
          <w:szCs w:val="20"/>
        </w:rPr>
        <w:t xml:space="preserve"> настоящего Порядка, а также отказов граждан от прохождения отдельных осмотров, исследований и мероприятий.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21. Первый этап диспансеризации считается завершенным и подлежит оплате в рамках территориальной программы государственных гарантий бесплатного оказания гражданам медицинской помощи (далее - территориальная программа) в случае выполнения не менее 85% от объема исследований первого этапа диспансеризации, проводимых с периодичностью 1 раз в 3 года, установленного для данного возраста и пола гражданина, при этом обязательным является проведение анкетирования и приема (осмотра) врача-терапевта. В случае если число осмотров, исследований и иных медицинских мероприятий, выполненных ранее и учитываемых при диспансеризации в соответствии с </w:t>
      </w:r>
      <w:hyperlink w:anchor="Par162" w:history="1">
        <w:r>
          <w:rPr>
            <w:rFonts w:ascii="Tahoma" w:hAnsi="Tahoma" w:cs="Tahoma"/>
            <w:color w:val="0000FF"/>
            <w:sz w:val="20"/>
            <w:szCs w:val="20"/>
          </w:rPr>
          <w:t>пунктом 15</w:t>
        </w:r>
      </w:hyperlink>
      <w:r>
        <w:rPr>
          <w:rFonts w:ascii="Tahoma" w:hAnsi="Tahoma" w:cs="Tahoma"/>
          <w:sz w:val="20"/>
          <w:szCs w:val="20"/>
        </w:rPr>
        <w:t xml:space="preserve">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</w:t>
      </w:r>
      <w:hyperlink w:anchor="Par162" w:history="1">
        <w:r>
          <w:rPr>
            <w:rFonts w:ascii="Tahoma" w:hAnsi="Tahoma" w:cs="Tahoma"/>
            <w:color w:val="0000FF"/>
            <w:sz w:val="20"/>
            <w:szCs w:val="20"/>
          </w:rPr>
          <w:t>пунктом 15</w:t>
        </w:r>
      </w:hyperlink>
      <w:r>
        <w:rPr>
          <w:rFonts w:ascii="Tahoma" w:hAnsi="Tahoma" w:cs="Tahoma"/>
          <w:sz w:val="20"/>
          <w:szCs w:val="20"/>
        </w:rPr>
        <w:t xml:space="preserve"> настоящего Порядка осмотров, исследований и иных медицинских мероприятий составляет 85% и более от объема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Исследования первого этапа диспансеризации, проводимые с периодичностью 1 раз в 2 года, подлежат оплате в соответствии со способами оплаты медицинской помощи, установленными территориальной программой.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профилактического медицинского осмотра &lt;20&gt;, такие случаи учитываются как проведенный гражданину профилактический медицинский осмотр.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&lt;20&gt; В соответствии с </w:t>
      </w:r>
      <w:hyperlink r:id="rId35" w:history="1">
        <w:r>
          <w:rPr>
            <w:rFonts w:ascii="Tahoma" w:hAnsi="Tahoma" w:cs="Tahoma"/>
            <w:color w:val="0000FF"/>
            <w:sz w:val="20"/>
            <w:szCs w:val="20"/>
          </w:rPr>
          <w:t>приказом</w:t>
        </w:r>
      </w:hyperlink>
      <w:r>
        <w:rPr>
          <w:rFonts w:ascii="Tahoma" w:hAnsi="Tahoma" w:cs="Tahoma"/>
          <w:sz w:val="20"/>
          <w:szCs w:val="20"/>
        </w:rP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</w:t>
      </w:r>
      <w:hyperlink w:anchor="Par144" w:history="1">
        <w:r>
          <w:rPr>
            <w:rFonts w:ascii="Tahoma" w:hAnsi="Tahoma" w:cs="Tahoma"/>
            <w:color w:val="0000FF"/>
            <w:sz w:val="20"/>
            <w:szCs w:val="20"/>
          </w:rPr>
          <w:t>пункте 14</w:t>
        </w:r>
      </w:hyperlink>
      <w:r>
        <w:rPr>
          <w:rFonts w:ascii="Tahoma" w:hAnsi="Tahoma" w:cs="Tahoma"/>
          <w:sz w:val="20"/>
          <w:szCs w:val="20"/>
        </w:rPr>
        <w:t xml:space="preserve"> настоящего Порядка, необходимость проведения которых определена по результатам первого и второго этапов диспансеризации. При определении по результатам первого этапа диспансеризации показаний к проведению на втором этапе только углубленного профилактического консультирования второй этап диспансеризации считается завершенным при его выполнении, при этом осмотр врачом-терапевтом на втором этапе диспансеризации не проводится.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Исследования второго этапа диспансеризации вне зависимости от периодичности их проведения подлежат оплате в соответствии со способами оплаты медицинской помощи, установленными территориальной программой.</w:t>
      </w:r>
    </w:p>
    <w:p w:rsidR="00B22E60" w:rsidRDefault="00B22E60" w:rsidP="00B22E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  <w:sectPr w:rsidR="00B22E60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Приложение N 1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 Порядку проведения диспансеризации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определенных групп взрослого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населения, утвержденному приказом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Министерства здравоохранения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Российской Федерации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от 26.10.2017 N 869н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bookmarkStart w:id="6" w:name="Par208"/>
      <w:bookmarkEnd w:id="6"/>
      <w:r>
        <w:rPr>
          <w:rFonts w:ascii="Tahoma" w:hAnsi="Tahoma" w:cs="Tahoma"/>
          <w:b/>
          <w:bCs/>
          <w:sz w:val="20"/>
          <w:szCs w:val="20"/>
        </w:rPr>
        <w:t>ОБЪЕМ ДИСПАНСЕРИЗАЦИИ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I. Перечень осмотров врачами-специалистами, исследований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и иных медицинских мероприятий, проводимых в рамках первого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этапа диспансеризации в определенные возрастные периоды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гражданам мужского пола в возрасте от 21 до 74 лет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22E60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Осмотр, исследование, мероприятие</w:t>
            </w:r>
          </w:p>
        </w:tc>
        <w:tc>
          <w:tcPr>
            <w:tcW w:w="1836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Возраст</w:t>
            </w:r>
          </w:p>
        </w:tc>
      </w:tr>
      <w:tr w:rsidR="00B22E60"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</w:t>
            </w: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Опрос (анкетирование)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Антропометрия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Измерение артериального давления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Определение уровня общего холестерина в крови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Определение уровня глюкозы в крови натощак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Определение относительного сердечно-сосудистого риска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Определение абсолютного сердечно-сосудистого риска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Индивидуальное профилактическое консультирование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Электрокардиография в покое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Флюорография легких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Исследование кала на скрытую кровь иммунохимическим методом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Определение простат-специфического антигена (ПСА) в крови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Измерение внутриглазного давления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Прием (осмотр) врачом-герапевтом, по завершении исследований первого этапа диспансеризации, проводимых с периодичностью 1 раз в 3 года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Прием (осмотр) врачом-герапевтом по завершении исследований первого этапа диспансеризации, проводимых с периодичностью 1 раз в 2 года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</w:t>
            </w: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Число мероприятий диспансеризации = 100%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Число мероприятий диспансеризации = 85%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II. Перечень осмотров врачами-специалистами,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исследований и иных медицинских мероприятий, проводимых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в рамках первого этапа диспансеризации в определенные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возрастные периоды гражданам женского пола в возрасте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от 21 до 74 лет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22E60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Осмотр, исследование, мероприятие</w:t>
            </w:r>
          </w:p>
        </w:tc>
        <w:tc>
          <w:tcPr>
            <w:tcW w:w="18360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Возраст</w:t>
            </w:r>
          </w:p>
        </w:tc>
      </w:tr>
      <w:tr w:rsidR="00B22E60"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</w:t>
            </w: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Опрос (анкетирование)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Антропометрия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Измерение артериального давления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Определение уровня общего холестерина в крови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Определение уровня глюкозы в крови натощак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Определение относительного сердечно-сосудистого риска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Определение абсолютного сердечно-сосудистого риска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Индивидуальное профилактическое консультирование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Электрокардиография в покое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Флюорография легких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Исследование кала на скрытую кровь иммунохимическим методом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Маммография обеих молочных желез в двух проекциях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Осмотр фельдшером (акушеркой), взятие мазка с шейки матки, цитологическое исследование мазка с шейки матки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Измерение внутриглазного давления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Прием (осмотр) врачом-герапевтом, по завершении исследований первого этапа диспансеризации, проводимых с периодичностью 1 раз в 3 года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Прием (осмотр) врачом-герапевтом по завершении исследований первого этапа диспансеризации, проводимых с периодичностью 1 раз в 2 года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</w:t>
            </w: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Число мероприятий диспансеризации = 100%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Число мероприятий диспансеризации = 85%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III. Перечень осмотров врачами-специалистами,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исследований и иных медицинских мероприятий, проводимых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в рамках второго этапа диспансеризации в определенные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возрастные периоды для граждан от 21 до 74 лет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1"/>
      </w:tblGrid>
      <w:tr w:rsidR="00B22E60"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Осмотр, исследование, мероприятие</w:t>
            </w:r>
          </w:p>
        </w:tc>
        <w:tc>
          <w:tcPr>
            <w:tcW w:w="18391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Возраст</w:t>
            </w:r>
          </w:p>
        </w:tc>
      </w:tr>
      <w:tr w:rsidR="00B22E60"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</w:t>
            </w:r>
          </w:p>
        </w:tc>
      </w:tr>
      <w:tr w:rsidR="00B22E60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Дуплексное сканирование брахицефальных артерий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для мужчин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для женщин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Осмотр (консультация) врачом-хирургом или врачом-урологом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Осмотр (консультация) врачом-хирургом или врачом-колопроктологом, включая проведение ректороманоскопии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Колоноскопия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Спирометрия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Осмотр (консультация) врачом-акушером-гинекологом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Осмотр (консультация) врачом-офтальмологом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Прием (осмотр) врачом-терапевтом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</w:t>
            </w:r>
          </w:p>
        </w:tc>
      </w:tr>
    </w:tbl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IV. Перечень осмотров врачами-специалистами,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исследований и иных медицинских мероприятий, проводимых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в рамках первого этапа диспансеризации в определенные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возрастные периоды для граждан 75 лет и старше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437"/>
        <w:gridCol w:w="446"/>
        <w:gridCol w:w="437"/>
        <w:gridCol w:w="446"/>
        <w:gridCol w:w="442"/>
        <w:gridCol w:w="446"/>
        <w:gridCol w:w="442"/>
        <w:gridCol w:w="437"/>
        <w:gridCol w:w="442"/>
        <w:gridCol w:w="437"/>
        <w:gridCol w:w="437"/>
        <w:gridCol w:w="442"/>
        <w:gridCol w:w="442"/>
        <w:gridCol w:w="446"/>
        <w:gridCol w:w="437"/>
        <w:gridCol w:w="442"/>
        <w:gridCol w:w="446"/>
        <w:gridCol w:w="446"/>
        <w:gridCol w:w="437"/>
        <w:gridCol w:w="437"/>
        <w:gridCol w:w="437"/>
        <w:gridCol w:w="446"/>
        <w:gridCol w:w="446"/>
        <w:gridCol w:w="442"/>
        <w:gridCol w:w="451"/>
      </w:tblGrid>
      <w:tr w:rsidR="00B22E60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Осмотр, исследование, мероприятие</w:t>
            </w:r>
          </w:p>
        </w:tc>
        <w:tc>
          <w:tcPr>
            <w:tcW w:w="1104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Возраст</w:t>
            </w:r>
          </w:p>
        </w:tc>
      </w:tr>
      <w:tr w:rsidR="00B22E60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99</w:t>
            </w:r>
          </w:p>
        </w:tc>
      </w:tr>
      <w:tr w:rsidR="00B22E6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Опрос (анкетирование)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</w:tr>
      <w:tr w:rsidR="00B22E6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Антропометрия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</w:tr>
      <w:tr w:rsidR="00B22E6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Измерение артериального давления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</w:tr>
      <w:tr w:rsidR="00B22E6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Определение уровня общего холестерина в крови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Определение уровня глюкозы в крови натощак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</w:tr>
      <w:tr w:rsidR="00B22E6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Электрокардиография в покое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</w:tr>
      <w:tr w:rsidR="00B22E6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Измерение внутриглазного давления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</w:tr>
      <w:tr w:rsidR="00B22E6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Флюорография легких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</w:tr>
      <w:tr w:rsidR="00B22E6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Прием (осмотр) врачом-терапевтом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</w:tr>
      <w:tr w:rsidR="00B22E60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Осмотр, исследование, мероприятие</w:t>
            </w:r>
          </w:p>
        </w:tc>
        <w:tc>
          <w:tcPr>
            <w:tcW w:w="1104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Возраст</w:t>
            </w:r>
          </w:p>
        </w:tc>
      </w:tr>
      <w:tr w:rsidR="00B22E60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99</w:t>
            </w:r>
          </w:p>
        </w:tc>
      </w:tr>
      <w:tr w:rsidR="00B22E6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Число мероприятий диспансеризации = 100%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B22E6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Число мероприятий диспансеризации = 85%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B22E6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99</w:t>
            </w:r>
          </w:p>
        </w:tc>
      </w:tr>
    </w:tbl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V. Перечень осмотров врачами-специалистами,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исследований и иных медицинских мероприятий, проводимых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в рамках второго этапа диспансеризации в определенные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возрастные периоды для граждан 75 лет и старше</w:t>
      </w: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37"/>
        <w:gridCol w:w="442"/>
        <w:gridCol w:w="437"/>
        <w:gridCol w:w="442"/>
        <w:gridCol w:w="437"/>
        <w:gridCol w:w="437"/>
        <w:gridCol w:w="437"/>
        <w:gridCol w:w="437"/>
        <w:gridCol w:w="437"/>
        <w:gridCol w:w="437"/>
        <w:gridCol w:w="437"/>
        <w:gridCol w:w="442"/>
        <w:gridCol w:w="427"/>
        <w:gridCol w:w="437"/>
        <w:gridCol w:w="437"/>
        <w:gridCol w:w="442"/>
        <w:gridCol w:w="437"/>
        <w:gridCol w:w="432"/>
        <w:gridCol w:w="432"/>
        <w:gridCol w:w="437"/>
        <w:gridCol w:w="437"/>
        <w:gridCol w:w="437"/>
        <w:gridCol w:w="442"/>
        <w:gridCol w:w="442"/>
        <w:gridCol w:w="595"/>
      </w:tblGrid>
      <w:tr w:rsidR="00B22E6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Осмотр, исследование, мероприятие</w:t>
            </w:r>
          </w:p>
        </w:tc>
        <w:tc>
          <w:tcPr>
            <w:tcW w:w="1109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Возраст</w:t>
            </w:r>
          </w:p>
        </w:tc>
      </w:tr>
      <w:tr w:rsidR="00B22E60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99</w:t>
            </w:r>
          </w:p>
        </w:tc>
      </w:tr>
      <w:tr w:rsidR="00B22E6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Осмотр (консультация) врачом-неврологом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</w:tr>
      <w:tr w:rsidR="00B22E6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Дуплексное сканирование брахицефальных артерий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Осмотр (консультация) врачом-хирургом или врачом-колопроктологом, включая проведение ректороманоскопии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E6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Спирометрия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</w:tr>
      <w:tr w:rsidR="00B22E6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Осмотр (консультация) врачом оториноларингологом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</w:tr>
      <w:tr w:rsidR="00B22E6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Осмотр (консультация) врачом-офтальмологом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</w:tr>
      <w:tr w:rsidR="00B22E6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</w:tr>
      <w:tr w:rsidR="00B22E6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Прием (осмотр) врачом-терапевтом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60" w:rsidRDefault="00B2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</w:tr>
    </w:tbl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22E60" w:rsidRDefault="00B22E60" w:rsidP="00B22E6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22106" w:rsidRDefault="001A1655"/>
    <w:sectPr w:rsidR="00322106" w:rsidSect="00B27F13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60"/>
    <w:rsid w:val="00112959"/>
    <w:rsid w:val="001A1655"/>
    <w:rsid w:val="00544D8B"/>
    <w:rsid w:val="00B2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7D2F6-055A-4C24-8A60-7F20CF41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3B302142D385E7B38BE35B156A01C1B46730A7C08AE0B59A6BC120FDAD164EC4F088C5AB5E80AdC70M" TargetMode="External"/><Relationship Id="rId18" Type="http://schemas.openxmlformats.org/officeDocument/2006/relationships/hyperlink" Target="consultantplus://offline/ref=03B302142D385E7B38BE35B156A01C1B4D72087301A35653AEE51E0DDDDE3BFB4841805BB5E90ECDdF7CM" TargetMode="External"/><Relationship Id="rId26" Type="http://schemas.openxmlformats.org/officeDocument/2006/relationships/hyperlink" Target="consultantplus://offline/ref=03B302142D385E7B38BE35B156A01C1B4E72057C00A25653AEE51E0DDDDE3BFB4841805BB5E808CDdF78M" TargetMode="External"/><Relationship Id="rId21" Type="http://schemas.openxmlformats.org/officeDocument/2006/relationships/hyperlink" Target="consultantplus://offline/ref=03B302142D385E7B38BE35B156A01C1B4D7A0D7D0EA75653AEE51E0DDDdD7EM" TargetMode="External"/><Relationship Id="rId34" Type="http://schemas.openxmlformats.org/officeDocument/2006/relationships/hyperlink" Target="consultantplus://offline/ref=03B302142D385E7B38BE35B156A01C1B4E7D09730FA65653AEE51E0DDDDE3BFB4841805BB5E80AC0dF7DM" TargetMode="External"/><Relationship Id="rId7" Type="http://schemas.openxmlformats.org/officeDocument/2006/relationships/hyperlink" Target="consultantplus://offline/ref=03B302142D385E7B38BE35B156A01C1B4D720D7209A35653AEE51E0DDDDE3BFB48418058BDdE7CM" TargetMode="External"/><Relationship Id="rId12" Type="http://schemas.openxmlformats.org/officeDocument/2006/relationships/hyperlink" Target="consultantplus://offline/ref=03B302142D385E7B38BE35B156A01C1B4D79057C0EA15653AEE51E0DDDdD7EM" TargetMode="External"/><Relationship Id="rId17" Type="http://schemas.openxmlformats.org/officeDocument/2006/relationships/hyperlink" Target="consultantplus://offline/ref=03B302142D385E7B38BE35B156A01C1B4E7805780BA75653AEE51E0DDDDE3BFB4841805BB5E80AC4dF76M" TargetMode="External"/><Relationship Id="rId25" Type="http://schemas.openxmlformats.org/officeDocument/2006/relationships/hyperlink" Target="consultantplus://offline/ref=03B302142D385E7B38BE35B156A01C1B4E7D0B7200A15653AEE51E0DDDdD7EM" TargetMode="External"/><Relationship Id="rId33" Type="http://schemas.openxmlformats.org/officeDocument/2006/relationships/hyperlink" Target="consultantplus://offline/ref=03B302142D385E7B38BE35B156A01C1B4E7D09730FA65653AEE51E0DDDdD7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B302142D385E7B38BE35B156A01C1B4D7B0E7A01A25653AEE51E0DDDDE3BFB4841805BB5E80AC4dF79M" TargetMode="External"/><Relationship Id="rId20" Type="http://schemas.openxmlformats.org/officeDocument/2006/relationships/hyperlink" Target="consultantplus://offline/ref=03B302142D385E7B38BE35B156A01C1B4D72087E0FA05653AEE51E0DDDDE3BFB4841805BB5E90AC5dF79M" TargetMode="External"/><Relationship Id="rId29" Type="http://schemas.openxmlformats.org/officeDocument/2006/relationships/hyperlink" Target="consultantplus://offline/ref=03B302142D385E7B38BE35B156A01C1B4D72087E0FA05653AEE51E0DDDDE3BFB4841805BB5E809CDdF7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B302142D385E7B38BE35B156A01C1B4D720D7209A35653AEE51E0DDDDE3BFB4841805BB5E80AC7dF76M" TargetMode="External"/><Relationship Id="rId11" Type="http://schemas.openxmlformats.org/officeDocument/2006/relationships/hyperlink" Target="consultantplus://offline/ref=03B302142D385E7B38BE35B156A01C1B4E7E0D7D08A45653AEE51E0DDDDE3BFB4841805BB5E80AC2dF77M" TargetMode="External"/><Relationship Id="rId24" Type="http://schemas.openxmlformats.org/officeDocument/2006/relationships/hyperlink" Target="consultantplus://offline/ref=03B302142D385E7B38BE35B156A01C1B4E7D0B7200A15653AEE51E0DDDDE3BFB4841805BB5E80AC5dF79M" TargetMode="External"/><Relationship Id="rId32" Type="http://schemas.openxmlformats.org/officeDocument/2006/relationships/hyperlink" Target="consultantplus://offline/ref=03B302142D385E7B38BE35B156A01C1B4E7D09730FA65653AEE51E0DDDDE3BFB4841805BB5E80AC0dF7DM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03B302142D385E7B38BE35B156A01C1B4E7E0E7E0BA65653AEE51E0DDDdD7EM" TargetMode="External"/><Relationship Id="rId15" Type="http://schemas.openxmlformats.org/officeDocument/2006/relationships/hyperlink" Target="consultantplus://offline/ref=03B302142D385E7B38BE35B156A01C1B4D7B0E7A01A25653AEE51E0DDDDE3BFB4841805EBDdE71M" TargetMode="External"/><Relationship Id="rId23" Type="http://schemas.openxmlformats.org/officeDocument/2006/relationships/hyperlink" Target="consultantplus://offline/ref=03B302142D385E7B38BE35B156A01C1B4D72087301A35653AEE51E0DDDDE3BFB4841805BB5E90ECDdF7CM" TargetMode="External"/><Relationship Id="rId28" Type="http://schemas.openxmlformats.org/officeDocument/2006/relationships/hyperlink" Target="consultantplus://offline/ref=03B302142D385E7B38BE35B156A01C1B4E7E0D7D08A45653AEE51E0DDDDE3BFB4841805BB5E80AC4dF7A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3B302142D385E7B38BE35B156A01C1B4D7A057300A55653AEE51E0DDDDE3BFB4841805BB5ED03C4dF7BM" TargetMode="External"/><Relationship Id="rId19" Type="http://schemas.openxmlformats.org/officeDocument/2006/relationships/hyperlink" Target="consultantplus://offline/ref=03B302142D385E7B38BE35B156A01C1B4E7D0B7200A15653AEE51E0DDDDE3BFB4841805BB5E80AC5dF79M" TargetMode="External"/><Relationship Id="rId31" Type="http://schemas.openxmlformats.org/officeDocument/2006/relationships/hyperlink" Target="consultantplus://offline/ref=03B302142D385E7B38BE35B156A01C1B4E7D0B7200A15653AEE51E0DDDDE3BFB4841805BB5E80AC5dF79M" TargetMode="External"/><Relationship Id="rId4" Type="http://schemas.openxmlformats.org/officeDocument/2006/relationships/hyperlink" Target="consultantplus://offline/ref=03B302142D385E7B38BE35B156A01C1B4D72087E0FA05653AEE51E0DDDDE3BFB4841805BBDdE7DM" TargetMode="External"/><Relationship Id="rId9" Type="http://schemas.openxmlformats.org/officeDocument/2006/relationships/hyperlink" Target="consultantplus://offline/ref=03B302142D385E7B38BE35B156A01C1B4D720D7209A35653AEE51E0DDDDE3BFB48418058BCdE78M" TargetMode="External"/><Relationship Id="rId14" Type="http://schemas.openxmlformats.org/officeDocument/2006/relationships/hyperlink" Target="consultantplus://offline/ref=03B302142D385E7B38BE35B156A01C1B4D72087E0FA05653AEE51E0DDDDE3BFB4841805BB5E808C1dF7DM" TargetMode="External"/><Relationship Id="rId22" Type="http://schemas.openxmlformats.org/officeDocument/2006/relationships/hyperlink" Target="consultantplus://offline/ref=03B302142D385E7B38BE35B156A01C1B4D7A0D7D0EA75653AEE51E0DDDdD7EM" TargetMode="External"/><Relationship Id="rId27" Type="http://schemas.openxmlformats.org/officeDocument/2006/relationships/hyperlink" Target="consultantplus://offline/ref=03B302142D385E7B38BE35B156A01C1B4E7E0D7D08A45653AEE51E0DDDDE3BFB4841805BB5E80AC4dF7CM" TargetMode="External"/><Relationship Id="rId30" Type="http://schemas.openxmlformats.org/officeDocument/2006/relationships/hyperlink" Target="consultantplus://offline/ref=03B302142D385E7B38BE35B156A01C1B4D72087E0FA05653AEE51E0DDDDE3BFB4841805BB1dE71M" TargetMode="External"/><Relationship Id="rId35" Type="http://schemas.openxmlformats.org/officeDocument/2006/relationships/hyperlink" Target="consultantplus://offline/ref=03B302142D385E7B38BE35B156A01C1B4E7E0D7A0BA55653AEE51E0DDDDE3BFB4841805BB5E80AC4dF76M" TargetMode="External"/><Relationship Id="rId8" Type="http://schemas.openxmlformats.org/officeDocument/2006/relationships/hyperlink" Target="consultantplus://offline/ref=03B302142D385E7B38BE35B156A01C1B4D720D7209A35653AEE51E0DDDDE3BFB4841805BB5E809CDdF77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9723</Words>
  <Characters>55426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Литвинова</dc:creator>
  <cp:keywords/>
  <dc:description/>
  <cp:lastModifiedBy>Волкова Марина Викторовна</cp:lastModifiedBy>
  <cp:revision>2</cp:revision>
  <dcterms:created xsi:type="dcterms:W3CDTF">2019-01-28T21:35:00Z</dcterms:created>
  <dcterms:modified xsi:type="dcterms:W3CDTF">2019-01-28T21:35:00Z</dcterms:modified>
</cp:coreProperties>
</file>